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AB7" w:rsidRPr="00FF3AB7" w:rsidRDefault="00FF3AB7" w:rsidP="00FF3AB7">
      <w:pPr>
        <w:shd w:val="clear" w:color="auto" w:fill="FFFFFF"/>
        <w:spacing w:after="120"/>
        <w:outlineLvl w:val="0"/>
        <w:rPr>
          <w:rFonts w:ascii="Arial" w:eastAsia="Times New Roman" w:hAnsi="Arial" w:cs="Arial"/>
          <w:b/>
          <w:bCs/>
          <w:color w:val="555555"/>
          <w:kern w:val="36"/>
          <w:sz w:val="41"/>
          <w:szCs w:val="41"/>
          <w:lang w:val="en-US" w:eastAsia="de-DE"/>
        </w:rPr>
      </w:pPr>
      <w:r w:rsidRPr="00FF3AB7">
        <w:rPr>
          <w:rFonts w:ascii="Arial" w:eastAsia="Times New Roman" w:hAnsi="Arial" w:cs="Arial"/>
          <w:b/>
          <w:bCs/>
          <w:color w:val="555555"/>
          <w:kern w:val="36"/>
          <w:sz w:val="41"/>
          <w:szCs w:val="41"/>
          <w:lang w:val="en-US" w:eastAsia="de-DE"/>
        </w:rPr>
        <w:t>Negotiation and conflict resolution in international relations</w:t>
      </w:r>
    </w:p>
    <w:p w:rsidR="00FC76DE" w:rsidRDefault="008E4346">
      <w:pPr>
        <w:rPr>
          <w:lang w:val="en-US"/>
        </w:rPr>
      </w:pPr>
    </w:p>
    <w:p w:rsidR="00FF3AB7" w:rsidRPr="00FF3AB7" w:rsidRDefault="00FF3AB7" w:rsidP="00FF3AB7">
      <w:pPr>
        <w:pStyle w:val="Titolo4"/>
        <w:shd w:val="clear" w:color="auto" w:fill="FFFFFF"/>
        <w:spacing w:before="0" w:after="120"/>
        <w:rPr>
          <w:rFonts w:ascii="Arial" w:hAnsi="Arial" w:cs="Arial"/>
          <w:color w:val="555555"/>
          <w:sz w:val="27"/>
          <w:szCs w:val="27"/>
          <w:lang w:val="en-US"/>
        </w:rPr>
      </w:pPr>
      <w:r w:rsidRPr="00FF3AB7">
        <w:rPr>
          <w:rFonts w:ascii="Arial" w:hAnsi="Arial" w:cs="Arial"/>
          <w:color w:val="555555"/>
          <w:sz w:val="27"/>
          <w:szCs w:val="27"/>
          <w:lang w:val="en-US"/>
        </w:rPr>
        <w:t>Introduction</w:t>
      </w:r>
    </w:p>
    <w:p w:rsidR="00FF3AB7" w:rsidRPr="00FF3AB7" w:rsidRDefault="00FF3AB7" w:rsidP="00FF3AB7">
      <w:pPr>
        <w:pStyle w:val="NormaleWeb"/>
        <w:shd w:val="clear" w:color="auto" w:fill="FFFFFF"/>
        <w:spacing w:before="0" w:beforeAutospacing="0" w:after="312" w:afterAutospacing="0"/>
        <w:rPr>
          <w:rFonts w:ascii="Arial" w:hAnsi="Arial" w:cs="Arial"/>
          <w:color w:val="4A4A4A"/>
          <w:sz w:val="27"/>
          <w:szCs w:val="27"/>
          <w:lang w:val="en-US"/>
        </w:rPr>
      </w:pPr>
      <w:r w:rsidRPr="00FF3AB7">
        <w:rPr>
          <w:rFonts w:ascii="Arial" w:hAnsi="Arial" w:cs="Arial"/>
          <w:color w:val="4A4A4A"/>
          <w:sz w:val="27"/>
          <w:szCs w:val="27"/>
          <w:lang w:val="en-US"/>
        </w:rPr>
        <w:t>In the complex world of international relations, negotiation and conflict resolution are critical skills that diplomats, politicians, and other international actors must possess. This lesson will delve into the various methods and strategies used in negotiation and conflict resolution, supported by case studies and practical exercises. We will also explore the ethical considerations and the role of international law in these processes.</w:t>
      </w:r>
    </w:p>
    <w:p w:rsidR="00FF3AB7" w:rsidRDefault="004610A2">
      <w:pPr>
        <w:rPr>
          <w:lang w:val="en-US"/>
        </w:rPr>
      </w:pPr>
      <w:r w:rsidRPr="004610A2">
        <w:rPr>
          <w:noProof/>
          <w:lang w:val="de-DE" w:eastAsia="de-DE"/>
        </w:rPr>
        <w:drawing>
          <wp:inline distT="0" distB="0" distL="0" distR="0">
            <wp:extent cx="6389469" cy="49911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09998" cy="5007136"/>
                    </a:xfrm>
                    <a:prstGeom prst="rect">
                      <a:avLst/>
                    </a:prstGeom>
                    <a:noFill/>
                    <a:ln>
                      <a:noFill/>
                    </a:ln>
                  </pic:spPr>
                </pic:pic>
              </a:graphicData>
            </a:graphic>
          </wp:inline>
        </w:drawing>
      </w:r>
    </w:p>
    <w:p w:rsidR="00427F8D" w:rsidRDefault="00427F8D">
      <w:pPr>
        <w:rPr>
          <w:lang w:val="en-US"/>
        </w:rPr>
      </w:pPr>
    </w:p>
    <w:p w:rsidR="00427F8D" w:rsidRPr="001D7FE0" w:rsidRDefault="00427F8D" w:rsidP="00427F8D">
      <w:pPr>
        <w:pStyle w:val="Titolo4"/>
        <w:shd w:val="clear" w:color="auto" w:fill="FFFFFF"/>
        <w:spacing w:before="0" w:after="120"/>
        <w:rPr>
          <w:rFonts w:ascii="Arial" w:hAnsi="Arial" w:cs="Arial"/>
          <w:color w:val="555555"/>
          <w:sz w:val="27"/>
          <w:szCs w:val="27"/>
          <w:lang w:val="en-US"/>
        </w:rPr>
      </w:pPr>
      <w:r w:rsidRPr="001D7FE0">
        <w:rPr>
          <w:rFonts w:ascii="Arial" w:hAnsi="Arial" w:cs="Arial"/>
          <w:color w:val="555555"/>
          <w:sz w:val="27"/>
          <w:szCs w:val="27"/>
          <w:lang w:val="en-US"/>
        </w:rPr>
        <w:t>Methods of Negotiation and Conflict Resolution</w:t>
      </w:r>
    </w:p>
    <w:p w:rsidR="00427F8D" w:rsidRPr="001D7FE0" w:rsidRDefault="00427F8D" w:rsidP="00427F8D">
      <w:pPr>
        <w:pStyle w:val="NormaleWeb"/>
        <w:shd w:val="clear" w:color="auto" w:fill="FFFFFF"/>
        <w:spacing w:before="0" w:beforeAutospacing="0" w:after="312" w:afterAutospacing="0"/>
        <w:rPr>
          <w:rFonts w:ascii="Arial" w:hAnsi="Arial" w:cs="Arial"/>
          <w:color w:val="4A4A4A"/>
          <w:sz w:val="27"/>
          <w:szCs w:val="27"/>
          <w:lang w:val="en-US"/>
        </w:rPr>
      </w:pPr>
      <w:r w:rsidRPr="001D7FE0">
        <w:rPr>
          <w:rFonts w:ascii="Arial" w:hAnsi="Arial" w:cs="Arial"/>
          <w:color w:val="4A4A4A"/>
          <w:sz w:val="27"/>
          <w:szCs w:val="27"/>
          <w:lang w:val="en-US"/>
        </w:rPr>
        <w:t>As depicted in the pie chart above, there are four primary methods commonly used in negotiation and conflict resolution in international relations:</w:t>
      </w:r>
    </w:p>
    <w:p w:rsidR="00427F8D" w:rsidRPr="001D7FE0" w:rsidRDefault="00427F8D" w:rsidP="00427F8D">
      <w:pPr>
        <w:numPr>
          <w:ilvl w:val="0"/>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Diplomatic Negotiations (35%)</w:t>
      </w:r>
      <w:r w:rsidRPr="001D7FE0">
        <w:rPr>
          <w:rFonts w:ascii="Arial" w:hAnsi="Arial" w:cs="Arial"/>
          <w:color w:val="4A4A4A"/>
          <w:sz w:val="27"/>
          <w:szCs w:val="27"/>
          <w:lang w:val="en-US"/>
        </w:rPr>
        <w:t>: This is the most preferred and peaceful method. It involves dialogue between the conflicting parties to reach an agreement.</w:t>
      </w:r>
    </w:p>
    <w:p w:rsidR="00427F8D" w:rsidRPr="00427F8D"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427F8D">
        <w:rPr>
          <w:rStyle w:val="Enfasigrassetto"/>
          <w:rFonts w:ascii="Arial" w:hAnsi="Arial" w:cs="Arial"/>
          <w:color w:val="4A4A4A"/>
          <w:sz w:val="27"/>
          <w:szCs w:val="27"/>
          <w:lang w:val="en-US"/>
        </w:rPr>
        <w:lastRenderedPageBreak/>
        <w:t>Case Study</w:t>
      </w:r>
      <w:r w:rsidRPr="00427F8D">
        <w:rPr>
          <w:rFonts w:ascii="Arial" w:hAnsi="Arial" w:cs="Arial"/>
          <w:color w:val="4A4A4A"/>
          <w:sz w:val="27"/>
          <w:szCs w:val="27"/>
          <w:lang w:val="en-US"/>
        </w:rPr>
        <w:t>: The Iran Nuclear Deal</w:t>
      </w:r>
    </w:p>
    <w:p w:rsidR="00427F8D" w:rsidRPr="001D7FE0"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Practical Exercise</w:t>
      </w:r>
      <w:r w:rsidRPr="001D7FE0">
        <w:rPr>
          <w:rFonts w:ascii="Arial" w:hAnsi="Arial" w:cs="Arial"/>
          <w:color w:val="4A4A4A"/>
          <w:sz w:val="27"/>
          <w:szCs w:val="27"/>
          <w:lang w:val="en-US"/>
        </w:rPr>
        <w:t>: Role-play a diplomatic negotiation session.</w:t>
      </w:r>
    </w:p>
    <w:p w:rsidR="00427F8D" w:rsidRPr="001D7FE0" w:rsidRDefault="00427F8D" w:rsidP="00427F8D">
      <w:pPr>
        <w:numPr>
          <w:ilvl w:val="0"/>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Economic Sanctions (25%)</w:t>
      </w:r>
      <w:r w:rsidRPr="001D7FE0">
        <w:rPr>
          <w:rFonts w:ascii="Arial" w:hAnsi="Arial" w:cs="Arial"/>
          <w:color w:val="4A4A4A"/>
          <w:sz w:val="27"/>
          <w:szCs w:val="27"/>
          <w:lang w:val="en-US"/>
        </w:rPr>
        <w:t>: These are punitive measures like trade embargoes aimed at forcing a country to comply.</w:t>
      </w:r>
    </w:p>
    <w:p w:rsidR="00427F8D" w:rsidRPr="001D7FE0"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Case Study</w:t>
      </w:r>
      <w:r w:rsidRPr="001D7FE0">
        <w:rPr>
          <w:rFonts w:ascii="Arial" w:hAnsi="Arial" w:cs="Arial"/>
          <w:color w:val="4A4A4A"/>
          <w:sz w:val="27"/>
          <w:szCs w:val="27"/>
          <w:lang w:val="en-US"/>
        </w:rPr>
        <w:t>: Sanctions against North Korea</w:t>
      </w:r>
    </w:p>
    <w:p w:rsidR="00427F8D" w:rsidRPr="001D7FE0"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Practical Exercise</w:t>
      </w:r>
      <w:r w:rsidRPr="001D7FE0">
        <w:rPr>
          <w:rFonts w:ascii="Arial" w:hAnsi="Arial" w:cs="Arial"/>
          <w:color w:val="4A4A4A"/>
          <w:sz w:val="27"/>
          <w:szCs w:val="27"/>
          <w:lang w:val="en-US"/>
        </w:rPr>
        <w:t>: Analyze the effectiveness of sanctions against a specific country.</w:t>
      </w:r>
    </w:p>
    <w:p w:rsidR="00427F8D" w:rsidRPr="001D7FE0" w:rsidRDefault="00427F8D" w:rsidP="00427F8D">
      <w:pPr>
        <w:numPr>
          <w:ilvl w:val="0"/>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Military Interventions (20%)</w:t>
      </w:r>
      <w:r w:rsidRPr="001D7FE0">
        <w:rPr>
          <w:rFonts w:ascii="Arial" w:hAnsi="Arial" w:cs="Arial"/>
          <w:color w:val="4A4A4A"/>
          <w:sz w:val="27"/>
          <w:szCs w:val="27"/>
          <w:lang w:val="en-US"/>
        </w:rPr>
        <w:t>: This is the least preferred method and is used as a last resort.</w:t>
      </w:r>
    </w:p>
    <w:p w:rsidR="00427F8D" w:rsidRPr="001D7FE0"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Case Study</w:t>
      </w:r>
      <w:r w:rsidRPr="001D7FE0">
        <w:rPr>
          <w:rFonts w:ascii="Arial" w:hAnsi="Arial" w:cs="Arial"/>
          <w:color w:val="4A4A4A"/>
          <w:sz w:val="27"/>
          <w:szCs w:val="27"/>
          <w:lang w:val="en-US"/>
        </w:rPr>
        <w:t>: NATO’s intervention in Kosovo</w:t>
      </w:r>
    </w:p>
    <w:p w:rsidR="00427F8D" w:rsidRPr="001D7FE0"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Practical Exercise</w:t>
      </w:r>
      <w:r w:rsidRPr="001D7FE0">
        <w:rPr>
          <w:rFonts w:ascii="Arial" w:hAnsi="Arial" w:cs="Arial"/>
          <w:color w:val="4A4A4A"/>
          <w:sz w:val="27"/>
          <w:szCs w:val="27"/>
          <w:lang w:val="en-US"/>
        </w:rPr>
        <w:t>: Debate the ethical implications of military interventions.</w:t>
      </w:r>
    </w:p>
    <w:p w:rsidR="00427F8D" w:rsidRPr="001D7FE0" w:rsidRDefault="00427F8D" w:rsidP="00427F8D">
      <w:pPr>
        <w:numPr>
          <w:ilvl w:val="0"/>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International Arbitration (20%)</w:t>
      </w:r>
      <w:r w:rsidRPr="001D7FE0">
        <w:rPr>
          <w:rFonts w:ascii="Arial" w:hAnsi="Arial" w:cs="Arial"/>
          <w:color w:val="4A4A4A"/>
          <w:sz w:val="27"/>
          <w:szCs w:val="27"/>
          <w:lang w:val="en-US"/>
        </w:rPr>
        <w:t>: This involves a neutral third party making a decision for the conflicting parties.</w:t>
      </w:r>
    </w:p>
    <w:p w:rsidR="00427F8D" w:rsidRPr="001D7FE0"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Case Study</w:t>
      </w:r>
      <w:r w:rsidRPr="001D7FE0">
        <w:rPr>
          <w:rFonts w:ascii="Arial" w:hAnsi="Arial" w:cs="Arial"/>
          <w:color w:val="4A4A4A"/>
          <w:sz w:val="27"/>
          <w:szCs w:val="27"/>
          <w:lang w:val="en-US"/>
        </w:rPr>
        <w:t>: The South China Sea dispute</w:t>
      </w:r>
    </w:p>
    <w:p w:rsidR="00427F8D" w:rsidRPr="001D7FE0" w:rsidRDefault="00427F8D" w:rsidP="00427F8D">
      <w:pPr>
        <w:numPr>
          <w:ilvl w:val="1"/>
          <w:numId w:val="1"/>
        </w:numPr>
        <w:shd w:val="clear" w:color="auto" w:fill="FFFFFF"/>
        <w:spacing w:before="100" w:beforeAutospacing="1" w:after="144"/>
        <w:rPr>
          <w:rFonts w:ascii="Arial" w:hAnsi="Arial" w:cs="Arial"/>
          <w:color w:val="4A4A4A"/>
          <w:sz w:val="27"/>
          <w:szCs w:val="27"/>
          <w:lang w:val="en-US"/>
        </w:rPr>
      </w:pPr>
      <w:r w:rsidRPr="001D7FE0">
        <w:rPr>
          <w:rStyle w:val="Enfasigrassetto"/>
          <w:rFonts w:ascii="Arial" w:hAnsi="Arial" w:cs="Arial"/>
          <w:color w:val="4A4A4A"/>
          <w:sz w:val="27"/>
          <w:szCs w:val="27"/>
          <w:lang w:val="en-US"/>
        </w:rPr>
        <w:t>Practical Exercise</w:t>
      </w:r>
      <w:r w:rsidRPr="001D7FE0">
        <w:rPr>
          <w:rFonts w:ascii="Arial" w:hAnsi="Arial" w:cs="Arial"/>
          <w:color w:val="4A4A4A"/>
          <w:sz w:val="27"/>
          <w:szCs w:val="27"/>
          <w:lang w:val="en-US"/>
        </w:rPr>
        <w:t>: Study a past arbitration case and present its pros and cons.</w:t>
      </w:r>
    </w:p>
    <w:p w:rsidR="00427F8D" w:rsidRDefault="00427F8D" w:rsidP="00427F8D">
      <w:pPr>
        <w:pStyle w:val="Titolo4"/>
        <w:shd w:val="clear" w:color="auto" w:fill="FFFFFF"/>
        <w:spacing w:before="0" w:after="120"/>
        <w:rPr>
          <w:rFonts w:ascii="Arial" w:hAnsi="Arial" w:cs="Arial"/>
          <w:color w:val="555555"/>
          <w:sz w:val="27"/>
          <w:szCs w:val="27"/>
        </w:rPr>
      </w:pPr>
      <w:r>
        <w:rPr>
          <w:rFonts w:ascii="Arial" w:hAnsi="Arial" w:cs="Arial"/>
          <w:color w:val="555555"/>
          <w:sz w:val="27"/>
          <w:szCs w:val="27"/>
        </w:rPr>
        <w:t>Self-</w:t>
      </w:r>
      <w:proofErr w:type="spellStart"/>
      <w:r>
        <w:rPr>
          <w:rFonts w:ascii="Arial" w:hAnsi="Arial" w:cs="Arial"/>
          <w:color w:val="555555"/>
          <w:sz w:val="27"/>
          <w:szCs w:val="27"/>
        </w:rPr>
        <w:t>Assessment</w:t>
      </w:r>
      <w:proofErr w:type="spellEnd"/>
    </w:p>
    <w:p w:rsidR="00427F8D" w:rsidRPr="001D7FE0" w:rsidRDefault="00427F8D" w:rsidP="00427F8D">
      <w:pPr>
        <w:numPr>
          <w:ilvl w:val="0"/>
          <w:numId w:val="2"/>
        </w:numPr>
        <w:shd w:val="clear" w:color="auto" w:fill="FFFFFF"/>
        <w:spacing w:before="100" w:beforeAutospacing="1" w:after="144"/>
        <w:rPr>
          <w:rFonts w:ascii="Arial" w:hAnsi="Arial" w:cs="Arial"/>
          <w:color w:val="4A4A4A"/>
          <w:sz w:val="27"/>
          <w:szCs w:val="27"/>
          <w:lang w:val="en-US"/>
        </w:rPr>
      </w:pPr>
      <w:r w:rsidRPr="001D7FE0">
        <w:rPr>
          <w:rFonts w:ascii="Arial" w:hAnsi="Arial" w:cs="Arial"/>
          <w:color w:val="4A4A4A"/>
          <w:sz w:val="27"/>
          <w:szCs w:val="27"/>
          <w:lang w:val="en-US"/>
        </w:rPr>
        <w:t>What are the ethical considerations in using military interventions?</w:t>
      </w:r>
    </w:p>
    <w:p w:rsidR="00427F8D" w:rsidRPr="001D7FE0" w:rsidRDefault="00427F8D" w:rsidP="00427F8D">
      <w:pPr>
        <w:numPr>
          <w:ilvl w:val="0"/>
          <w:numId w:val="2"/>
        </w:numPr>
        <w:shd w:val="clear" w:color="auto" w:fill="FFFFFF"/>
        <w:spacing w:before="100" w:beforeAutospacing="1" w:after="144"/>
        <w:rPr>
          <w:rFonts w:ascii="Arial" w:hAnsi="Arial" w:cs="Arial"/>
          <w:color w:val="4A4A4A"/>
          <w:sz w:val="27"/>
          <w:szCs w:val="27"/>
          <w:lang w:val="en-US"/>
        </w:rPr>
      </w:pPr>
      <w:r w:rsidRPr="001D7FE0">
        <w:rPr>
          <w:rFonts w:ascii="Arial" w:hAnsi="Arial" w:cs="Arial"/>
          <w:color w:val="4A4A4A"/>
          <w:sz w:val="27"/>
          <w:szCs w:val="27"/>
          <w:lang w:val="en-US"/>
        </w:rPr>
        <w:t>Explain the role of the UN in diplomatic negotiations.</w:t>
      </w:r>
    </w:p>
    <w:p w:rsidR="00427F8D" w:rsidRPr="001D7FE0" w:rsidRDefault="00427F8D" w:rsidP="00427F8D">
      <w:pPr>
        <w:numPr>
          <w:ilvl w:val="0"/>
          <w:numId w:val="2"/>
        </w:numPr>
        <w:shd w:val="clear" w:color="auto" w:fill="FFFFFF"/>
        <w:spacing w:before="100" w:beforeAutospacing="1" w:after="144"/>
        <w:rPr>
          <w:rFonts w:ascii="Arial" w:hAnsi="Arial" w:cs="Arial"/>
          <w:color w:val="4A4A4A"/>
          <w:sz w:val="27"/>
          <w:szCs w:val="27"/>
          <w:lang w:val="en-US"/>
        </w:rPr>
      </w:pPr>
      <w:r w:rsidRPr="001D7FE0">
        <w:rPr>
          <w:rFonts w:ascii="Arial" w:hAnsi="Arial" w:cs="Arial"/>
          <w:color w:val="4A4A4A"/>
          <w:sz w:val="27"/>
          <w:szCs w:val="27"/>
          <w:lang w:val="en-US"/>
        </w:rPr>
        <w:t>Evaluate a real-world example of economic sanctions.</w:t>
      </w:r>
    </w:p>
    <w:p w:rsidR="00427F8D" w:rsidRPr="001D7FE0" w:rsidRDefault="00427F8D" w:rsidP="00427F8D">
      <w:pPr>
        <w:pStyle w:val="Titolo4"/>
        <w:shd w:val="clear" w:color="auto" w:fill="FFFFFF"/>
        <w:spacing w:before="0" w:after="120"/>
        <w:rPr>
          <w:rFonts w:ascii="Arial" w:hAnsi="Arial" w:cs="Arial"/>
          <w:color w:val="555555"/>
          <w:sz w:val="27"/>
          <w:szCs w:val="27"/>
          <w:lang w:val="en-US"/>
        </w:rPr>
      </w:pPr>
      <w:r w:rsidRPr="001D7FE0">
        <w:rPr>
          <w:rFonts w:ascii="Arial" w:hAnsi="Arial" w:cs="Arial"/>
          <w:color w:val="555555"/>
          <w:sz w:val="27"/>
          <w:szCs w:val="27"/>
          <w:lang w:val="en-US"/>
        </w:rPr>
        <w:t>Conclusion</w:t>
      </w:r>
    </w:p>
    <w:p w:rsidR="00427F8D" w:rsidRPr="001D7FE0" w:rsidRDefault="00427F8D" w:rsidP="00427F8D">
      <w:pPr>
        <w:pStyle w:val="NormaleWeb"/>
        <w:shd w:val="clear" w:color="auto" w:fill="FFFFFF"/>
        <w:spacing w:before="0" w:beforeAutospacing="0" w:after="312" w:afterAutospacing="0"/>
        <w:rPr>
          <w:rFonts w:ascii="Arial" w:hAnsi="Arial" w:cs="Arial"/>
          <w:color w:val="4A4A4A"/>
          <w:sz w:val="27"/>
          <w:szCs w:val="27"/>
          <w:lang w:val="en-US"/>
        </w:rPr>
      </w:pPr>
      <w:r w:rsidRPr="001D7FE0">
        <w:rPr>
          <w:rFonts w:ascii="Arial" w:hAnsi="Arial" w:cs="Arial"/>
          <w:color w:val="4A4A4A"/>
          <w:sz w:val="27"/>
          <w:szCs w:val="27"/>
          <w:lang w:val="en-US"/>
        </w:rPr>
        <w:t>Understanding the nuances of negotiation and conflict resolution methods is crucial for anyone involved in international relations. The choice of method can have long-lasting impacts, not just on the conflicting parties but also on global stability.</w:t>
      </w:r>
    </w:p>
    <w:p w:rsidR="00427F8D" w:rsidRDefault="00427F8D">
      <w:pPr>
        <w:rPr>
          <w:lang w:val="en-US"/>
        </w:rPr>
      </w:pPr>
    </w:p>
    <w:p w:rsidR="001D7FE0" w:rsidRPr="001D7FE0" w:rsidRDefault="001D7FE0" w:rsidP="001D7FE0">
      <w:pPr>
        <w:rPr>
          <w:rFonts w:ascii="Arial" w:eastAsia="Times New Roman" w:hAnsi="Arial" w:cs="Arial"/>
          <w:sz w:val="28"/>
          <w:szCs w:val="24"/>
          <w:lang w:val="en-US" w:eastAsia="de-DE"/>
        </w:rPr>
      </w:pPr>
      <w:r w:rsidRPr="001D7FE0">
        <w:rPr>
          <w:rFonts w:ascii="Arial" w:eastAsia="Times New Roman" w:hAnsi="Arial" w:cs="Arial"/>
          <w:sz w:val="28"/>
          <w:szCs w:val="24"/>
          <w:lang w:val="en-US" w:eastAsia="de-DE"/>
        </w:rPr>
        <w:t xml:space="preserve">False. International arbitration is not an economic sanction; it is a method of resolving commercial or legal disputes between private parties, states, or state-owned entities through a neutral, private tribunal rather than a national court. </w:t>
      </w:r>
      <w:bookmarkStart w:id="0" w:name="_GoBack"/>
      <w:bookmarkEnd w:id="0"/>
    </w:p>
    <w:p w:rsidR="001D7FE0" w:rsidRPr="001D7FE0" w:rsidRDefault="001D7FE0" w:rsidP="001D7FE0">
      <w:pPr>
        <w:rPr>
          <w:rFonts w:ascii="Arial" w:eastAsia="Times New Roman" w:hAnsi="Arial" w:cs="Arial"/>
          <w:sz w:val="28"/>
          <w:szCs w:val="24"/>
          <w:lang w:val="en-US" w:eastAsia="de-DE"/>
        </w:rPr>
      </w:pPr>
      <w:r w:rsidRPr="001D7FE0">
        <w:rPr>
          <w:rFonts w:ascii="Arial" w:eastAsia="Times New Roman" w:hAnsi="Arial" w:cs="Arial"/>
          <w:sz w:val="28"/>
          <w:szCs w:val="24"/>
          <w:lang w:val="en-US" w:eastAsia="de-DE"/>
        </w:rPr>
        <w:t>Economic sanctions, conversely, are typically coercive measures—such as trade embargoes, asset freezes, or tariffs—imposed by governments or international bodies (like the United Nations) to alter the political or economic behavior of another state or entity. While arbitration can arise from disputes involving sanctioned parties, the process itself is a mechanism for dispute resol</w:t>
      </w:r>
      <w:r w:rsidR="008130CA">
        <w:rPr>
          <w:rFonts w:ascii="Arial" w:eastAsia="Times New Roman" w:hAnsi="Arial" w:cs="Arial"/>
          <w:sz w:val="28"/>
          <w:szCs w:val="24"/>
          <w:lang w:val="en-US" w:eastAsia="de-DE"/>
        </w:rPr>
        <w:t>ution, not a punitive sanction.</w:t>
      </w:r>
    </w:p>
    <w:p w:rsidR="001D7FE0" w:rsidRDefault="001D7FE0" w:rsidP="001D7FE0">
      <w:pPr>
        <w:rPr>
          <w:rFonts w:ascii="Arial" w:eastAsia="Times New Roman" w:hAnsi="Arial" w:cs="Arial"/>
          <w:sz w:val="28"/>
          <w:szCs w:val="24"/>
          <w:lang w:val="en-US" w:eastAsia="de-DE"/>
        </w:rPr>
      </w:pPr>
      <w:r w:rsidRPr="001D7FE0">
        <w:rPr>
          <w:rFonts w:ascii="Arial" w:eastAsia="Times New Roman" w:hAnsi="Arial" w:cs="Arial"/>
          <w:sz w:val="28"/>
          <w:szCs w:val="24"/>
          <w:lang w:val="en-US" w:eastAsia="de-DE"/>
        </w:rPr>
        <w:lastRenderedPageBreak/>
        <w:t>To learn more about how international arbitration functions, you can refer to the overview provided by the Permanent Court of Arbitration or explore the rules governing these proceedings on the International Chamber of Commerce dispute resolution hub.</w:t>
      </w:r>
    </w:p>
    <w:p w:rsidR="00BC225A" w:rsidRDefault="00BC225A" w:rsidP="001D7FE0">
      <w:pPr>
        <w:rPr>
          <w:rFonts w:ascii="Arial" w:eastAsia="Times New Roman" w:hAnsi="Arial" w:cs="Arial"/>
          <w:sz w:val="28"/>
          <w:szCs w:val="24"/>
          <w:lang w:val="en-US" w:eastAsia="de-DE"/>
        </w:rPr>
      </w:pPr>
    </w:p>
    <w:p w:rsidR="00BC225A" w:rsidRDefault="00BC225A" w:rsidP="001D7FE0">
      <w:pPr>
        <w:rPr>
          <w:rFonts w:ascii="Arial" w:eastAsia="Times New Roman" w:hAnsi="Arial" w:cs="Arial"/>
          <w:sz w:val="28"/>
          <w:szCs w:val="24"/>
          <w:lang w:val="en-US" w:eastAsia="de-DE"/>
        </w:rPr>
      </w:pPr>
      <w:r>
        <w:rPr>
          <w:rFonts w:ascii="Arial" w:eastAsia="Times New Roman" w:hAnsi="Arial" w:cs="Arial"/>
          <w:sz w:val="28"/>
          <w:szCs w:val="24"/>
          <w:lang w:val="en-US" w:eastAsia="de-DE"/>
        </w:rPr>
        <w:t xml:space="preserve">Question 2: </w:t>
      </w:r>
    </w:p>
    <w:p w:rsidR="00BC225A" w:rsidRPr="00BC225A" w:rsidRDefault="00BC225A" w:rsidP="00BC225A">
      <w:pPr>
        <w:rPr>
          <w:rFonts w:ascii="Arial" w:eastAsia="Times New Roman" w:hAnsi="Arial" w:cs="Arial"/>
          <w:sz w:val="28"/>
          <w:szCs w:val="24"/>
          <w:lang w:val="en-US" w:eastAsia="de-DE"/>
        </w:rPr>
      </w:pPr>
      <w:r w:rsidRPr="00BC225A">
        <w:rPr>
          <w:rFonts w:ascii="Arial" w:eastAsia="Times New Roman" w:hAnsi="Arial" w:cs="Arial"/>
          <w:sz w:val="28"/>
          <w:szCs w:val="24"/>
          <w:lang w:val="en-US" w:eastAsia="de-DE"/>
        </w:rPr>
        <w:t>While regionalism and globalization sometimes clash, they are generally viewed by scholars as complementary. Regional agreements (like the EU) frequently act as "stepping stones" to global trade. Today, international commerce functions largely through regional clusters rather than purely borderless global networks. [</w:t>
      </w:r>
      <w:hyperlink r:id="rId6" w:history="1">
        <w:r w:rsidRPr="00BC225A">
          <w:rPr>
            <w:rFonts w:ascii="Arial" w:eastAsia="Times New Roman" w:hAnsi="Arial" w:cs="Arial"/>
            <w:sz w:val="28"/>
            <w:szCs w:val="24"/>
            <w:lang w:val="en-US" w:eastAsia="de-DE"/>
          </w:rPr>
          <w:t>1</w:t>
        </w:r>
      </w:hyperlink>
      <w:r w:rsidRPr="00BC225A">
        <w:rPr>
          <w:rFonts w:ascii="Arial" w:eastAsia="Times New Roman" w:hAnsi="Arial" w:cs="Arial"/>
          <w:sz w:val="28"/>
          <w:szCs w:val="24"/>
          <w:lang w:val="en-US" w:eastAsia="de-DE"/>
        </w:rPr>
        <w:t xml:space="preserve">, </w:t>
      </w:r>
      <w:hyperlink r:id="rId7" w:history="1">
        <w:r w:rsidRPr="00BC225A">
          <w:rPr>
            <w:rFonts w:ascii="Arial" w:eastAsia="Times New Roman" w:hAnsi="Arial" w:cs="Arial"/>
            <w:sz w:val="28"/>
            <w:szCs w:val="24"/>
            <w:lang w:val="en-US" w:eastAsia="de-DE"/>
          </w:rPr>
          <w:t>2</w:t>
        </w:r>
      </w:hyperlink>
      <w:r w:rsidRPr="00BC225A">
        <w:rPr>
          <w:rFonts w:ascii="Arial" w:eastAsia="Times New Roman" w:hAnsi="Arial" w:cs="Arial"/>
          <w:sz w:val="28"/>
          <w:szCs w:val="24"/>
          <w:lang w:val="en-US" w:eastAsia="de-DE"/>
        </w:rPr>
        <w:t xml:space="preserve">, </w:t>
      </w:r>
      <w:hyperlink r:id="rId8" w:history="1">
        <w:r w:rsidRPr="00BC225A">
          <w:rPr>
            <w:rFonts w:ascii="Arial" w:eastAsia="Times New Roman" w:hAnsi="Arial" w:cs="Arial"/>
            <w:sz w:val="28"/>
            <w:szCs w:val="24"/>
            <w:lang w:val="en-US" w:eastAsia="de-DE"/>
          </w:rPr>
          <w:t>3</w:t>
        </w:r>
      </w:hyperlink>
      <w:r w:rsidRPr="00BC225A">
        <w:rPr>
          <w:rFonts w:ascii="Arial" w:eastAsia="Times New Roman" w:hAnsi="Arial" w:cs="Arial"/>
          <w:sz w:val="28"/>
          <w:szCs w:val="24"/>
          <w:lang w:val="en-US" w:eastAsia="de-DE"/>
        </w:rPr>
        <w:t xml:space="preserve">, </w:t>
      </w:r>
      <w:hyperlink r:id="rId9" w:history="1">
        <w:r w:rsidRPr="00BC225A">
          <w:rPr>
            <w:rFonts w:ascii="Arial" w:eastAsia="Times New Roman" w:hAnsi="Arial" w:cs="Arial"/>
            <w:sz w:val="28"/>
            <w:szCs w:val="24"/>
            <w:lang w:val="en-US" w:eastAsia="de-DE"/>
          </w:rPr>
          <w:t>4</w:t>
        </w:r>
      </w:hyperlink>
      <w:r w:rsidRPr="00BC225A">
        <w:rPr>
          <w:rFonts w:ascii="Arial" w:eastAsia="Times New Roman" w:hAnsi="Arial" w:cs="Arial"/>
          <w:sz w:val="28"/>
          <w:szCs w:val="24"/>
          <w:lang w:val="en-US" w:eastAsia="de-DE"/>
        </w:rPr>
        <w:t xml:space="preserve">, </w:t>
      </w:r>
      <w:hyperlink r:id="rId10" w:history="1">
        <w:r w:rsidRPr="00BC225A">
          <w:rPr>
            <w:rFonts w:ascii="Arial" w:eastAsia="Times New Roman" w:hAnsi="Arial" w:cs="Arial"/>
            <w:sz w:val="28"/>
            <w:szCs w:val="24"/>
            <w:lang w:val="en-US" w:eastAsia="de-DE"/>
          </w:rPr>
          <w:t>5</w:t>
        </w:r>
      </w:hyperlink>
      <w:r w:rsidRPr="00BC225A">
        <w:rPr>
          <w:rFonts w:ascii="Arial" w:eastAsia="Times New Roman" w:hAnsi="Arial" w:cs="Arial"/>
          <w:sz w:val="28"/>
          <w:szCs w:val="24"/>
          <w:lang w:val="en-US" w:eastAsia="de-DE"/>
        </w:rPr>
        <w:t xml:space="preserve">, </w:t>
      </w:r>
      <w:hyperlink r:id="rId11" w:history="1">
        <w:r w:rsidRPr="00BC225A">
          <w:rPr>
            <w:rFonts w:ascii="Arial" w:eastAsia="Times New Roman" w:hAnsi="Arial" w:cs="Arial"/>
            <w:sz w:val="28"/>
            <w:szCs w:val="24"/>
            <w:lang w:val="en-US" w:eastAsia="de-DE"/>
          </w:rPr>
          <w:t>6</w:t>
        </w:r>
      </w:hyperlink>
      <w:r w:rsidRPr="00BC225A">
        <w:rPr>
          <w:rFonts w:ascii="Arial" w:eastAsia="Times New Roman" w:hAnsi="Arial" w:cs="Arial"/>
          <w:sz w:val="28"/>
          <w:szCs w:val="24"/>
          <w:lang w:val="en-US" w:eastAsia="de-DE"/>
        </w:rPr>
        <w:t xml:space="preserve">, </w:t>
      </w:r>
      <w:hyperlink r:id="rId12" w:history="1">
        <w:r w:rsidRPr="00BC225A">
          <w:rPr>
            <w:rFonts w:ascii="Arial" w:eastAsia="Times New Roman" w:hAnsi="Arial" w:cs="Arial"/>
            <w:sz w:val="28"/>
            <w:szCs w:val="24"/>
            <w:lang w:val="en-US" w:eastAsia="de-DE"/>
          </w:rPr>
          <w:t>7</w:t>
        </w:r>
      </w:hyperlink>
      <w:r w:rsidRPr="00BC225A">
        <w:rPr>
          <w:rFonts w:ascii="Arial" w:eastAsia="Times New Roman" w:hAnsi="Arial" w:cs="Arial"/>
          <w:sz w:val="28"/>
          <w:szCs w:val="24"/>
          <w:lang w:val="en-US" w:eastAsia="de-DE"/>
        </w:rPr>
        <w:t xml:space="preserve">, </w:t>
      </w:r>
      <w:hyperlink r:id="rId13" w:history="1">
        <w:r w:rsidRPr="00BC225A">
          <w:rPr>
            <w:rFonts w:ascii="Arial" w:eastAsia="Times New Roman" w:hAnsi="Arial" w:cs="Arial"/>
            <w:sz w:val="28"/>
            <w:szCs w:val="24"/>
            <w:lang w:val="en-US" w:eastAsia="de-DE"/>
          </w:rPr>
          <w:t>8</w:t>
        </w:r>
      </w:hyperlink>
      <w:r w:rsidRPr="00BC225A">
        <w:rPr>
          <w:rFonts w:ascii="Arial" w:eastAsia="Times New Roman" w:hAnsi="Arial" w:cs="Arial"/>
          <w:sz w:val="28"/>
          <w:szCs w:val="24"/>
          <w:lang w:val="en-US" w:eastAsia="de-DE"/>
        </w:rPr>
        <w:t xml:space="preserve">, </w:t>
      </w:r>
      <w:hyperlink r:id="rId14" w:history="1">
        <w:r w:rsidRPr="00BC225A">
          <w:rPr>
            <w:rFonts w:ascii="Arial" w:eastAsia="Times New Roman" w:hAnsi="Arial" w:cs="Arial"/>
            <w:sz w:val="28"/>
            <w:szCs w:val="24"/>
            <w:lang w:val="en-US" w:eastAsia="de-DE"/>
          </w:rPr>
          <w:t>9</w:t>
        </w:r>
      </w:hyperlink>
      <w:r w:rsidRPr="00BC225A">
        <w:rPr>
          <w:rFonts w:ascii="Arial" w:eastAsia="Times New Roman" w:hAnsi="Arial" w:cs="Arial"/>
          <w:sz w:val="28"/>
          <w:szCs w:val="24"/>
          <w:lang w:val="en-US" w:eastAsia="de-DE"/>
        </w:rPr>
        <w:t>]</w:t>
      </w:r>
    </w:p>
    <w:p w:rsidR="00BC225A" w:rsidRPr="00BC225A" w:rsidRDefault="00BC225A" w:rsidP="00BC225A">
      <w:pPr>
        <w:rPr>
          <w:rFonts w:ascii="Arial" w:eastAsia="Times New Roman" w:hAnsi="Arial" w:cs="Arial"/>
          <w:sz w:val="24"/>
          <w:szCs w:val="24"/>
          <w:lang w:val="en-US" w:eastAsia="de-DE"/>
        </w:rPr>
      </w:pPr>
      <w:r w:rsidRPr="00BC225A">
        <w:rPr>
          <w:rFonts w:ascii="Arial" w:eastAsia="Times New Roman" w:hAnsi="Arial" w:cs="Arial"/>
          <w:sz w:val="28"/>
          <w:szCs w:val="24"/>
          <w:lang w:val="en-US" w:eastAsia="de-DE"/>
        </w:rPr>
        <w:t xml:space="preserve">To dive deeper into the nuances between the two, you can read more on the </w:t>
      </w:r>
      <w:hyperlink r:id="rId15" w:tgtFrame="_blank" w:history="1">
        <w:r w:rsidRPr="00BC225A">
          <w:rPr>
            <w:rFonts w:ascii="Arial" w:eastAsia="Times New Roman" w:hAnsi="Arial" w:cs="Arial"/>
            <w:sz w:val="28"/>
            <w:szCs w:val="24"/>
            <w:lang w:val="en-US" w:eastAsia="de-DE"/>
          </w:rPr>
          <w:t>Council on Foreign Relations</w:t>
        </w:r>
      </w:hyperlink>
      <w:r w:rsidRPr="00BC225A">
        <w:rPr>
          <w:rFonts w:ascii="Arial" w:eastAsia="Times New Roman" w:hAnsi="Arial" w:cs="Arial"/>
          <w:sz w:val="28"/>
          <w:szCs w:val="24"/>
          <w:lang w:val="en-US" w:eastAsia="de-DE"/>
        </w:rPr>
        <w:t xml:space="preserve"> or explore academic perspectives on </w:t>
      </w:r>
      <w:hyperlink r:id="rId16" w:tgtFrame="_blank" w:history="1">
        <w:r w:rsidRPr="00BC225A">
          <w:rPr>
            <w:rFonts w:ascii="Arial" w:eastAsia="Times New Roman" w:hAnsi="Arial" w:cs="Arial"/>
            <w:sz w:val="28"/>
            <w:szCs w:val="24"/>
            <w:lang w:val="en-US" w:eastAsia="de-DE"/>
          </w:rPr>
          <w:t>E-International Relations</w:t>
        </w:r>
      </w:hyperlink>
      <w:r w:rsidRPr="00BC225A">
        <w:rPr>
          <w:rFonts w:ascii="Arial" w:eastAsia="Times New Roman" w:hAnsi="Arial" w:cs="Arial"/>
          <w:sz w:val="24"/>
          <w:szCs w:val="24"/>
          <w:lang w:val="en-US" w:eastAsia="de-DE"/>
        </w:rPr>
        <w:t>.</w:t>
      </w:r>
    </w:p>
    <w:p w:rsidR="00BC225A" w:rsidRPr="001D7FE0" w:rsidRDefault="00BC225A" w:rsidP="001D7FE0">
      <w:pPr>
        <w:rPr>
          <w:rFonts w:ascii="Arial" w:eastAsia="Times New Roman" w:hAnsi="Arial" w:cs="Arial"/>
          <w:sz w:val="28"/>
          <w:szCs w:val="24"/>
          <w:lang w:val="en-US" w:eastAsia="de-DE"/>
        </w:rPr>
      </w:pPr>
    </w:p>
    <w:p w:rsidR="001D7FE0" w:rsidRPr="001D7FE0" w:rsidRDefault="001D7FE0">
      <w:pPr>
        <w:rPr>
          <w:sz w:val="24"/>
          <w:lang w:val="en-US"/>
        </w:rPr>
      </w:pPr>
    </w:p>
    <w:sectPr w:rsidR="001D7FE0" w:rsidRPr="001D7FE0" w:rsidSect="00FF3AB7">
      <w:pgSz w:w="11906" w:h="16838"/>
      <w:pgMar w:top="1418" w:right="707"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1831D5"/>
    <w:multiLevelType w:val="multilevel"/>
    <w:tmpl w:val="CB4A5C8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6D3C9C"/>
    <w:multiLevelType w:val="multilevel"/>
    <w:tmpl w:val="BEDC6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A27"/>
    <w:rsid w:val="00062A27"/>
    <w:rsid w:val="001D7FE0"/>
    <w:rsid w:val="002639AD"/>
    <w:rsid w:val="0029609A"/>
    <w:rsid w:val="0038602B"/>
    <w:rsid w:val="00427F8D"/>
    <w:rsid w:val="004610A2"/>
    <w:rsid w:val="00602F55"/>
    <w:rsid w:val="007D1879"/>
    <w:rsid w:val="007F6833"/>
    <w:rsid w:val="008130CA"/>
    <w:rsid w:val="00910DCA"/>
    <w:rsid w:val="009A6DBB"/>
    <w:rsid w:val="00BC225A"/>
    <w:rsid w:val="00C81757"/>
    <w:rsid w:val="00DC05D6"/>
    <w:rsid w:val="00EF7272"/>
    <w:rsid w:val="00FF3AB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11D82"/>
  <w15:chartTrackingRefBased/>
  <w15:docId w15:val="{70857AAC-67FC-4387-B87E-DA336C8AF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FF3AB7"/>
    <w:pPr>
      <w:spacing w:before="100" w:beforeAutospacing="1" w:after="100" w:afterAutospacing="1"/>
      <w:outlineLvl w:val="0"/>
    </w:pPr>
    <w:rPr>
      <w:rFonts w:ascii="Times New Roman" w:eastAsia="Times New Roman" w:hAnsi="Times New Roman" w:cs="Times New Roman"/>
      <w:b/>
      <w:bCs/>
      <w:kern w:val="36"/>
      <w:sz w:val="48"/>
      <w:szCs w:val="48"/>
      <w:lang w:val="de-DE" w:eastAsia="de-DE"/>
    </w:rPr>
  </w:style>
  <w:style w:type="paragraph" w:styleId="Titolo4">
    <w:name w:val="heading 4"/>
    <w:basedOn w:val="Normale"/>
    <w:next w:val="Normale"/>
    <w:link w:val="Titolo4Carattere"/>
    <w:uiPriority w:val="9"/>
    <w:semiHidden/>
    <w:unhideWhenUsed/>
    <w:qFormat/>
    <w:rsid w:val="00FF3AB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F3AB7"/>
    <w:rPr>
      <w:rFonts w:ascii="Times New Roman" w:eastAsia="Times New Roman" w:hAnsi="Times New Roman" w:cs="Times New Roman"/>
      <w:b/>
      <w:bCs/>
      <w:kern w:val="36"/>
      <w:sz w:val="48"/>
      <w:szCs w:val="48"/>
      <w:lang w:val="de-DE" w:eastAsia="de-DE"/>
    </w:rPr>
  </w:style>
  <w:style w:type="character" w:customStyle="1" w:styleId="Titolo4Carattere">
    <w:name w:val="Titolo 4 Carattere"/>
    <w:basedOn w:val="Carpredefinitoparagrafo"/>
    <w:link w:val="Titolo4"/>
    <w:uiPriority w:val="9"/>
    <w:semiHidden/>
    <w:rsid w:val="00FF3AB7"/>
    <w:rPr>
      <w:rFonts w:asciiTheme="majorHAnsi" w:eastAsiaTheme="majorEastAsia" w:hAnsiTheme="majorHAnsi" w:cstheme="majorBidi"/>
      <w:i/>
      <w:iCs/>
      <w:color w:val="365F91" w:themeColor="accent1" w:themeShade="BF"/>
    </w:rPr>
  </w:style>
  <w:style w:type="paragraph" w:styleId="NormaleWeb">
    <w:name w:val="Normal (Web)"/>
    <w:basedOn w:val="Normale"/>
    <w:uiPriority w:val="99"/>
    <w:semiHidden/>
    <w:unhideWhenUsed/>
    <w:rsid w:val="00FF3AB7"/>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427F8D"/>
    <w:rPr>
      <w:b/>
      <w:bCs/>
    </w:rPr>
  </w:style>
  <w:style w:type="character" w:styleId="Collegamentoipertestuale">
    <w:name w:val="Hyperlink"/>
    <w:basedOn w:val="Carpredefinitoparagrafo"/>
    <w:uiPriority w:val="99"/>
    <w:semiHidden/>
    <w:unhideWhenUsed/>
    <w:rsid w:val="001D7FE0"/>
    <w:rPr>
      <w:color w:val="0000FF"/>
      <w:u w:val="single"/>
    </w:rPr>
  </w:style>
  <w:style w:type="character" w:customStyle="1" w:styleId="t286pc">
    <w:name w:val="t286pc"/>
    <w:basedOn w:val="Carpredefinitoparagrafo"/>
    <w:rsid w:val="001D7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485074">
      <w:bodyDiv w:val="1"/>
      <w:marLeft w:val="0"/>
      <w:marRight w:val="0"/>
      <w:marTop w:val="0"/>
      <w:marBottom w:val="0"/>
      <w:divBdr>
        <w:top w:val="none" w:sz="0" w:space="0" w:color="auto"/>
        <w:left w:val="none" w:sz="0" w:space="0" w:color="auto"/>
        <w:bottom w:val="none" w:sz="0" w:space="0" w:color="auto"/>
        <w:right w:val="none" w:sz="0" w:space="0" w:color="auto"/>
      </w:divBdr>
      <w:divsChild>
        <w:div w:id="754399513">
          <w:marLeft w:val="0"/>
          <w:marRight w:val="0"/>
          <w:marTop w:val="180"/>
          <w:marBottom w:val="240"/>
          <w:divBdr>
            <w:top w:val="none" w:sz="0" w:space="0" w:color="auto"/>
            <w:left w:val="none" w:sz="0" w:space="0" w:color="auto"/>
            <w:bottom w:val="none" w:sz="0" w:space="0" w:color="auto"/>
            <w:right w:val="none" w:sz="0" w:space="0" w:color="auto"/>
          </w:divBdr>
        </w:div>
        <w:div w:id="2068797436">
          <w:marLeft w:val="0"/>
          <w:marRight w:val="0"/>
          <w:marTop w:val="0"/>
          <w:marBottom w:val="0"/>
          <w:divBdr>
            <w:top w:val="none" w:sz="0" w:space="0" w:color="auto"/>
            <w:left w:val="none" w:sz="0" w:space="0" w:color="auto"/>
            <w:bottom w:val="none" w:sz="0" w:space="0" w:color="auto"/>
            <w:right w:val="none" w:sz="0" w:space="0" w:color="auto"/>
          </w:divBdr>
          <w:divsChild>
            <w:div w:id="456801397">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356127788">
      <w:bodyDiv w:val="1"/>
      <w:marLeft w:val="0"/>
      <w:marRight w:val="0"/>
      <w:marTop w:val="0"/>
      <w:marBottom w:val="0"/>
      <w:divBdr>
        <w:top w:val="none" w:sz="0" w:space="0" w:color="auto"/>
        <w:left w:val="none" w:sz="0" w:space="0" w:color="auto"/>
        <w:bottom w:val="none" w:sz="0" w:space="0" w:color="auto"/>
        <w:right w:val="none" w:sz="0" w:space="0" w:color="auto"/>
      </w:divBdr>
    </w:div>
    <w:div w:id="404306983">
      <w:bodyDiv w:val="1"/>
      <w:marLeft w:val="0"/>
      <w:marRight w:val="0"/>
      <w:marTop w:val="0"/>
      <w:marBottom w:val="0"/>
      <w:divBdr>
        <w:top w:val="none" w:sz="0" w:space="0" w:color="auto"/>
        <w:left w:val="none" w:sz="0" w:space="0" w:color="auto"/>
        <w:bottom w:val="none" w:sz="0" w:space="0" w:color="auto"/>
        <w:right w:val="none" w:sz="0" w:space="0" w:color="auto"/>
      </w:divBdr>
    </w:div>
    <w:div w:id="788209501">
      <w:bodyDiv w:val="1"/>
      <w:marLeft w:val="0"/>
      <w:marRight w:val="0"/>
      <w:marTop w:val="0"/>
      <w:marBottom w:val="0"/>
      <w:divBdr>
        <w:top w:val="none" w:sz="0" w:space="0" w:color="auto"/>
        <w:left w:val="none" w:sz="0" w:space="0" w:color="auto"/>
        <w:bottom w:val="none" w:sz="0" w:space="0" w:color="auto"/>
        <w:right w:val="none" w:sz="0" w:space="0" w:color="auto"/>
      </w:divBdr>
    </w:div>
    <w:div w:id="1757895614">
      <w:bodyDiv w:val="1"/>
      <w:marLeft w:val="0"/>
      <w:marRight w:val="0"/>
      <w:marTop w:val="0"/>
      <w:marBottom w:val="0"/>
      <w:divBdr>
        <w:top w:val="none" w:sz="0" w:space="0" w:color="auto"/>
        <w:left w:val="none" w:sz="0" w:space="0" w:color="auto"/>
        <w:bottom w:val="none" w:sz="0" w:space="0" w:color="auto"/>
        <w:right w:val="none" w:sz="0" w:space="0" w:color="auto"/>
      </w:divBdr>
      <w:divsChild>
        <w:div w:id="380521068">
          <w:marLeft w:val="0"/>
          <w:marRight w:val="0"/>
          <w:marTop w:val="0"/>
          <w:marBottom w:val="240"/>
          <w:divBdr>
            <w:top w:val="none" w:sz="0" w:space="0" w:color="auto"/>
            <w:left w:val="none" w:sz="0" w:space="0" w:color="auto"/>
            <w:bottom w:val="none" w:sz="0" w:space="0" w:color="auto"/>
            <w:right w:val="none" w:sz="0" w:space="0" w:color="auto"/>
          </w:divBdr>
        </w:div>
        <w:div w:id="758673856">
          <w:marLeft w:val="0"/>
          <w:marRight w:val="0"/>
          <w:marTop w:val="180"/>
          <w:marBottom w:val="240"/>
          <w:divBdr>
            <w:top w:val="none" w:sz="0" w:space="0" w:color="auto"/>
            <w:left w:val="none" w:sz="0" w:space="0" w:color="auto"/>
            <w:bottom w:val="none" w:sz="0" w:space="0" w:color="auto"/>
            <w:right w:val="none" w:sz="0" w:space="0" w:color="auto"/>
          </w:divBdr>
        </w:div>
        <w:div w:id="1757509166">
          <w:marLeft w:val="0"/>
          <w:marRight w:val="0"/>
          <w:marTop w:val="0"/>
          <w:marBottom w:val="0"/>
          <w:divBdr>
            <w:top w:val="none" w:sz="0" w:space="0" w:color="auto"/>
            <w:left w:val="none" w:sz="0" w:space="0" w:color="auto"/>
            <w:bottom w:val="none" w:sz="0" w:space="0" w:color="auto"/>
            <w:right w:val="none" w:sz="0" w:space="0" w:color="auto"/>
          </w:divBdr>
          <w:divsChild>
            <w:div w:id="1896310213">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is.education/wp-content/uploads/2017/05/Cultural-Ties-in-a-Globalization-World-The-Threats-and-Challenges.pdf" TargetMode="External"/><Relationship Id="rId13" Type="http://schemas.openxmlformats.org/officeDocument/2006/relationships/hyperlink" Target="https://www.researchgate.net/publication/373764434_Does_Regionalism_Better_than_Globalisation_as_a_Vehicle_for_Developmen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lideshare.net/slideshow/regionalization-vs-globalisation/55445315" TargetMode="External"/><Relationship Id="rId12" Type="http://schemas.openxmlformats.org/officeDocument/2006/relationships/hyperlink" Target="https://jjia.jgu.edu.in/index.php/jjia/article/download/190/241/29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e-ir.info/2010/07/29/does-regionalism-challenge-globalization-or-build-upon-it/" TargetMode="External"/><Relationship Id="rId1" Type="http://schemas.openxmlformats.org/officeDocument/2006/relationships/numbering" Target="numbering.xml"/><Relationship Id="rId6" Type="http://schemas.openxmlformats.org/officeDocument/2006/relationships/hyperlink" Target="https://yalebooks.yale.edu/2023/10/26/its-not-deglobalization-its-regionalization/" TargetMode="External"/><Relationship Id="rId11" Type="http://schemas.openxmlformats.org/officeDocument/2006/relationships/hyperlink" Target="https://quizlet.com/gb/413423041/evaluate-the-extent-to-which-regionalism-is-a-response-to-globalisation-30-flash-cards/" TargetMode="External"/><Relationship Id="rId5" Type="http://schemas.openxmlformats.org/officeDocument/2006/relationships/image" Target="media/image1.emf"/><Relationship Id="rId15" Type="http://schemas.openxmlformats.org/officeDocument/2006/relationships/hyperlink" Target="https://www.cfr.org/articles/regionalization-not-globalization-economic-story-our-time-writes-shannon-oneil" TargetMode="External"/><Relationship Id="rId10" Type="http://schemas.openxmlformats.org/officeDocument/2006/relationships/hyperlink" Target="https://globalsouthseries.in/2021/08/16/globalization-and-regionalism-a-case-of-complementarities-and-coherence/" TargetMode="External"/><Relationship Id="rId4" Type="http://schemas.openxmlformats.org/officeDocument/2006/relationships/webSettings" Target="webSettings.xml"/><Relationship Id="rId9" Type="http://schemas.openxmlformats.org/officeDocument/2006/relationships/hyperlink" Target="https://www.quora.com/Are-globalization-and-regionalization-compatible" TargetMode="External"/><Relationship Id="rId14" Type="http://schemas.openxmlformats.org/officeDocument/2006/relationships/hyperlink" Target="https://www.cfr.org/articles/regionalization-not-globalization-economic-story-our-time-writes-shannon-onei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663</Words>
  <Characters>4178</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Caritas Diözese Bozen Brixen</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2</cp:revision>
  <dcterms:created xsi:type="dcterms:W3CDTF">2026-05-19T14:37:00Z</dcterms:created>
  <dcterms:modified xsi:type="dcterms:W3CDTF">2026-05-19T14:37:00Z</dcterms:modified>
</cp:coreProperties>
</file>